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70" w:type="dxa"/>
        <w:tblLayout w:type="fixed"/>
        <w:tblCellMar>
          <w:left w:w="70" w:type="dxa"/>
          <w:right w:w="70" w:type="dxa"/>
        </w:tblCellMar>
        <w:tblLook w:val="04A0" w:firstRow="1" w:lastRow="0" w:firstColumn="1" w:lastColumn="0" w:noHBand="0" w:noVBand="1"/>
      </w:tblPr>
      <w:tblGrid>
        <w:gridCol w:w="4140"/>
        <w:gridCol w:w="5400"/>
      </w:tblGrid>
      <w:tr w:rsidR="00E71751" w:rsidTr="007F1DA1">
        <w:trPr>
          <w:trHeight w:val="4139"/>
        </w:trPr>
        <w:tc>
          <w:tcPr>
            <w:tcW w:w="4140" w:type="dxa"/>
          </w:tcPr>
          <w:p w:rsidR="00E71751" w:rsidRDefault="00E71751" w:rsidP="007F1DA1">
            <w:pPr>
              <w:spacing w:line="276" w:lineRule="auto"/>
              <w:ind w:right="-70"/>
              <w:jc w:val="center"/>
              <w:rPr>
                <w:sz w:val="22"/>
                <w:szCs w:val="22"/>
                <w:lang w:eastAsia="en-US"/>
              </w:rPr>
            </w:pPr>
            <w:r>
              <w:rPr>
                <w:noProof/>
              </w:rPr>
              <w:drawing>
                <wp:inline distT="0" distB="0" distL="0" distR="0" wp14:anchorId="793AE3F2" wp14:editId="6347A34A">
                  <wp:extent cx="561975" cy="6381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a:grayscl/>
                            <a:extLst>
                              <a:ext uri="{28A0092B-C50C-407E-A947-70E740481C1C}">
                                <a14:useLocalDpi xmlns:a14="http://schemas.microsoft.com/office/drawing/2010/main" val="0"/>
                              </a:ext>
                            </a:extLst>
                          </a:blip>
                          <a:srcRect b="36133"/>
                          <a:stretch>
                            <a:fillRect/>
                          </a:stretch>
                        </pic:blipFill>
                        <pic:spPr bwMode="auto">
                          <a:xfrm>
                            <a:off x="0" y="0"/>
                            <a:ext cx="561975" cy="638175"/>
                          </a:xfrm>
                          <a:prstGeom prst="rect">
                            <a:avLst/>
                          </a:prstGeom>
                          <a:noFill/>
                          <a:ln>
                            <a:noFill/>
                          </a:ln>
                        </pic:spPr>
                      </pic:pic>
                    </a:graphicData>
                  </a:graphic>
                </wp:inline>
              </w:drawing>
            </w:r>
            <w:r>
              <w:rPr>
                <w:sz w:val="22"/>
                <w:szCs w:val="22"/>
                <w:lang w:eastAsia="en-US"/>
              </w:rPr>
              <w:t xml:space="preserve">                                                                                                                                                                                                                                                                                                                                                                                                                                                                                                                                                                                                                                                                                                                                                                                                                                                                                                                                                                                                                                                                                                                                                                                                                                                                                                                                                                                                                                                                                                                                                                                                   </w:t>
            </w:r>
          </w:p>
          <w:p w:rsidR="00E71751" w:rsidRDefault="00E71751" w:rsidP="007F1DA1">
            <w:pPr>
              <w:spacing w:line="276" w:lineRule="auto"/>
              <w:ind w:right="-70"/>
              <w:jc w:val="center"/>
              <w:rPr>
                <w:b/>
                <w:lang w:eastAsia="en-US"/>
              </w:rPr>
            </w:pPr>
            <w:r>
              <w:rPr>
                <w:b/>
                <w:lang w:eastAsia="en-US"/>
              </w:rPr>
              <w:t xml:space="preserve">Нижнесергинское  </w:t>
            </w:r>
          </w:p>
          <w:p w:rsidR="00E71751" w:rsidRDefault="00E71751" w:rsidP="007F1DA1">
            <w:pPr>
              <w:spacing w:line="276" w:lineRule="auto"/>
              <w:ind w:right="-70"/>
              <w:jc w:val="center"/>
              <w:rPr>
                <w:b/>
                <w:lang w:eastAsia="en-US"/>
              </w:rPr>
            </w:pPr>
            <w:r>
              <w:rPr>
                <w:b/>
                <w:lang w:eastAsia="en-US"/>
              </w:rPr>
              <w:t>городское поселение</w:t>
            </w:r>
          </w:p>
          <w:p w:rsidR="00E71751" w:rsidRDefault="00E71751" w:rsidP="007F1DA1">
            <w:pPr>
              <w:pBdr>
                <w:bottom w:val="thinThickSmallGap" w:sz="24" w:space="1" w:color="auto"/>
              </w:pBdr>
              <w:tabs>
                <w:tab w:val="center" w:pos="2091"/>
              </w:tabs>
              <w:spacing w:line="276" w:lineRule="auto"/>
              <w:ind w:right="-70"/>
              <w:jc w:val="center"/>
              <w:rPr>
                <w:b/>
                <w:sz w:val="22"/>
                <w:szCs w:val="22"/>
                <w:lang w:eastAsia="en-US"/>
              </w:rPr>
            </w:pPr>
            <w:r>
              <w:rPr>
                <w:b/>
                <w:sz w:val="22"/>
                <w:szCs w:val="22"/>
                <w:lang w:eastAsia="en-US"/>
              </w:rPr>
              <w:t xml:space="preserve">АДМИНИСТРАЦИЯ </w:t>
            </w:r>
          </w:p>
          <w:p w:rsidR="00E71751" w:rsidRDefault="00E71751" w:rsidP="007F1DA1">
            <w:pPr>
              <w:spacing w:line="276" w:lineRule="auto"/>
              <w:ind w:right="-70"/>
              <w:rPr>
                <w:b/>
                <w:sz w:val="4"/>
                <w:szCs w:val="4"/>
                <w:lang w:eastAsia="en-US"/>
              </w:rPr>
            </w:pPr>
          </w:p>
          <w:p w:rsidR="00E71751" w:rsidRDefault="00E71751" w:rsidP="007F1DA1">
            <w:pPr>
              <w:spacing w:line="276" w:lineRule="auto"/>
              <w:ind w:right="-70"/>
              <w:jc w:val="center"/>
              <w:rPr>
                <w:sz w:val="22"/>
                <w:szCs w:val="22"/>
                <w:lang w:eastAsia="en-US"/>
              </w:rPr>
            </w:pPr>
            <w:r>
              <w:rPr>
                <w:sz w:val="22"/>
                <w:szCs w:val="22"/>
                <w:lang w:eastAsia="en-US"/>
              </w:rPr>
              <w:t>623090, ул. Ленина, 4</w:t>
            </w:r>
          </w:p>
          <w:p w:rsidR="00E71751" w:rsidRDefault="00E71751" w:rsidP="007F1DA1">
            <w:pPr>
              <w:spacing w:line="276" w:lineRule="auto"/>
              <w:ind w:right="-70"/>
              <w:jc w:val="center"/>
              <w:rPr>
                <w:sz w:val="22"/>
                <w:szCs w:val="22"/>
                <w:lang w:eastAsia="en-US"/>
              </w:rPr>
            </w:pPr>
            <w:r>
              <w:rPr>
                <w:sz w:val="22"/>
                <w:szCs w:val="22"/>
                <w:lang w:eastAsia="en-US"/>
              </w:rPr>
              <w:t xml:space="preserve"> г. Нижние </w:t>
            </w:r>
            <w:proofErr w:type="gramStart"/>
            <w:r>
              <w:rPr>
                <w:sz w:val="22"/>
                <w:szCs w:val="22"/>
                <w:lang w:eastAsia="en-US"/>
              </w:rPr>
              <w:t>Серги,  Свердловской</w:t>
            </w:r>
            <w:proofErr w:type="gramEnd"/>
            <w:r>
              <w:rPr>
                <w:sz w:val="22"/>
                <w:szCs w:val="22"/>
                <w:lang w:eastAsia="en-US"/>
              </w:rPr>
              <w:t xml:space="preserve"> области</w:t>
            </w:r>
          </w:p>
          <w:p w:rsidR="00E71751" w:rsidRDefault="00E71751" w:rsidP="007F1DA1">
            <w:pPr>
              <w:spacing w:line="276" w:lineRule="auto"/>
              <w:ind w:right="-70"/>
              <w:jc w:val="center"/>
              <w:rPr>
                <w:sz w:val="22"/>
                <w:szCs w:val="22"/>
                <w:lang w:eastAsia="en-US"/>
              </w:rPr>
            </w:pPr>
            <w:r>
              <w:rPr>
                <w:sz w:val="22"/>
                <w:szCs w:val="22"/>
                <w:lang w:eastAsia="en-US"/>
              </w:rPr>
              <w:t>факс/тел. 28-0-11</w:t>
            </w:r>
          </w:p>
          <w:p w:rsidR="00E71751" w:rsidRDefault="00E71751" w:rsidP="007F1DA1">
            <w:pPr>
              <w:spacing w:line="276" w:lineRule="auto"/>
              <w:ind w:right="-70" w:firstLine="214"/>
              <w:jc w:val="center"/>
              <w:rPr>
                <w:sz w:val="22"/>
                <w:szCs w:val="22"/>
                <w:lang w:eastAsia="en-US"/>
              </w:rPr>
            </w:pPr>
            <w:r>
              <w:rPr>
                <w:sz w:val="22"/>
                <w:szCs w:val="22"/>
                <w:lang w:eastAsia="en-US"/>
              </w:rPr>
              <w:t>ОГРН 1069646000874,</w:t>
            </w:r>
          </w:p>
          <w:p w:rsidR="00E71751" w:rsidRDefault="00E71751" w:rsidP="007F1DA1">
            <w:pPr>
              <w:spacing w:line="276" w:lineRule="auto"/>
              <w:ind w:right="-70" w:firstLine="214"/>
              <w:jc w:val="center"/>
              <w:rPr>
                <w:sz w:val="22"/>
                <w:szCs w:val="22"/>
                <w:lang w:eastAsia="en-US"/>
              </w:rPr>
            </w:pPr>
            <w:r>
              <w:rPr>
                <w:sz w:val="22"/>
                <w:szCs w:val="22"/>
                <w:lang w:eastAsia="en-US"/>
              </w:rPr>
              <w:t>ИНН 6646011470, КПП 664601001</w:t>
            </w:r>
          </w:p>
          <w:p w:rsidR="00E71751" w:rsidRDefault="00E71751" w:rsidP="007F1DA1">
            <w:pPr>
              <w:spacing w:line="276" w:lineRule="auto"/>
              <w:ind w:right="-70"/>
              <w:jc w:val="center"/>
              <w:rPr>
                <w:sz w:val="22"/>
                <w:szCs w:val="22"/>
                <w:lang w:eastAsia="en-US"/>
              </w:rPr>
            </w:pPr>
            <w:r>
              <w:rPr>
                <w:sz w:val="22"/>
                <w:szCs w:val="22"/>
                <w:lang w:eastAsia="en-US"/>
              </w:rPr>
              <w:t xml:space="preserve"> </w:t>
            </w:r>
            <w:r>
              <w:rPr>
                <w:sz w:val="22"/>
                <w:lang w:eastAsia="en-US"/>
              </w:rPr>
              <w:t xml:space="preserve"> </w:t>
            </w:r>
            <w:r>
              <w:rPr>
                <w:sz w:val="22"/>
                <w:szCs w:val="22"/>
                <w:lang w:eastAsia="en-US"/>
              </w:rPr>
              <w:t xml:space="preserve"> </w:t>
            </w:r>
          </w:p>
          <w:p w:rsidR="00E71751" w:rsidRDefault="00E71751" w:rsidP="007F1DA1">
            <w:pPr>
              <w:spacing w:line="276" w:lineRule="auto"/>
              <w:ind w:right="-70"/>
              <w:jc w:val="center"/>
              <w:rPr>
                <w:sz w:val="26"/>
                <w:szCs w:val="26"/>
                <w:lang w:eastAsia="en-US"/>
              </w:rPr>
            </w:pPr>
            <w:r>
              <w:rPr>
                <w:sz w:val="26"/>
                <w:szCs w:val="26"/>
                <w:lang w:eastAsia="en-US"/>
              </w:rPr>
              <w:t xml:space="preserve">от 04.05.2016г № </w:t>
            </w:r>
          </w:p>
          <w:p w:rsidR="00E71751" w:rsidRDefault="00E71751" w:rsidP="007F1DA1">
            <w:pPr>
              <w:spacing w:line="276" w:lineRule="auto"/>
              <w:jc w:val="center"/>
              <w:rPr>
                <w:lang w:eastAsia="en-US"/>
              </w:rPr>
            </w:pPr>
          </w:p>
          <w:p w:rsidR="00E71751" w:rsidRDefault="00E71751" w:rsidP="007F1DA1">
            <w:pPr>
              <w:spacing w:line="276" w:lineRule="auto"/>
              <w:jc w:val="center"/>
              <w:rPr>
                <w:lang w:eastAsia="en-US"/>
              </w:rPr>
            </w:pPr>
          </w:p>
        </w:tc>
        <w:tc>
          <w:tcPr>
            <w:tcW w:w="5400" w:type="dxa"/>
          </w:tcPr>
          <w:p w:rsidR="00E71751" w:rsidRDefault="00E71751" w:rsidP="007F1DA1">
            <w:pPr>
              <w:spacing w:line="276" w:lineRule="auto"/>
              <w:ind w:left="830"/>
              <w:jc w:val="center"/>
              <w:rPr>
                <w:sz w:val="24"/>
                <w:szCs w:val="24"/>
                <w:lang w:eastAsia="en-US"/>
              </w:rPr>
            </w:pPr>
            <w:r>
              <w:rPr>
                <w:sz w:val="24"/>
                <w:szCs w:val="24"/>
                <w:lang w:eastAsia="en-US"/>
              </w:rPr>
              <w:t>Главному редактору</w:t>
            </w:r>
          </w:p>
          <w:p w:rsidR="00E71751" w:rsidRDefault="00E71751" w:rsidP="007F1DA1">
            <w:pPr>
              <w:spacing w:line="276" w:lineRule="auto"/>
              <w:ind w:left="830"/>
              <w:jc w:val="center"/>
              <w:rPr>
                <w:sz w:val="24"/>
                <w:szCs w:val="24"/>
                <w:lang w:eastAsia="en-US"/>
              </w:rPr>
            </w:pPr>
            <w:r>
              <w:rPr>
                <w:sz w:val="24"/>
                <w:szCs w:val="24"/>
                <w:lang w:eastAsia="en-US"/>
              </w:rPr>
              <w:t xml:space="preserve">газеты «Новое время» </w:t>
            </w:r>
          </w:p>
          <w:p w:rsidR="00E71751" w:rsidRDefault="00E71751" w:rsidP="007F1DA1">
            <w:pPr>
              <w:spacing w:line="276" w:lineRule="auto"/>
              <w:ind w:left="830"/>
              <w:jc w:val="center"/>
              <w:rPr>
                <w:sz w:val="24"/>
                <w:szCs w:val="24"/>
                <w:lang w:eastAsia="en-US"/>
              </w:rPr>
            </w:pPr>
            <w:r>
              <w:rPr>
                <w:sz w:val="24"/>
                <w:szCs w:val="24"/>
                <w:lang w:eastAsia="en-US"/>
              </w:rPr>
              <w:t>А. Е. Черткову</w:t>
            </w:r>
          </w:p>
          <w:p w:rsidR="00E71751" w:rsidRDefault="00E71751" w:rsidP="007F1DA1">
            <w:pPr>
              <w:spacing w:line="276" w:lineRule="auto"/>
              <w:ind w:left="830"/>
              <w:rPr>
                <w:sz w:val="24"/>
                <w:szCs w:val="24"/>
                <w:lang w:eastAsia="en-US"/>
              </w:rPr>
            </w:pPr>
          </w:p>
          <w:p w:rsidR="00E71751" w:rsidRDefault="00E71751" w:rsidP="007F1DA1">
            <w:pPr>
              <w:spacing w:line="276" w:lineRule="auto"/>
              <w:ind w:left="830"/>
              <w:rPr>
                <w:sz w:val="28"/>
                <w:szCs w:val="28"/>
                <w:lang w:eastAsia="en-US"/>
              </w:rPr>
            </w:pPr>
          </w:p>
          <w:p w:rsidR="00E71751" w:rsidRDefault="00E71751" w:rsidP="007F1DA1">
            <w:pPr>
              <w:spacing w:line="276" w:lineRule="auto"/>
              <w:jc w:val="center"/>
              <w:rPr>
                <w:sz w:val="22"/>
                <w:szCs w:val="22"/>
                <w:lang w:eastAsia="en-US"/>
              </w:rPr>
            </w:pPr>
          </w:p>
        </w:tc>
      </w:tr>
    </w:tbl>
    <w:p w:rsidR="00E71751" w:rsidRPr="00750FB8" w:rsidRDefault="00E71751" w:rsidP="00E71751">
      <w:pPr>
        <w:jc w:val="center"/>
        <w:rPr>
          <w:sz w:val="26"/>
          <w:szCs w:val="26"/>
        </w:rPr>
      </w:pPr>
      <w:r w:rsidRPr="00750FB8">
        <w:rPr>
          <w:sz w:val="26"/>
          <w:szCs w:val="26"/>
        </w:rPr>
        <w:t>Уважаемый Александр Евгеньевич!</w:t>
      </w:r>
    </w:p>
    <w:p w:rsidR="00E71751" w:rsidRDefault="00E71751" w:rsidP="00E71751">
      <w:pPr>
        <w:jc w:val="both"/>
        <w:rPr>
          <w:sz w:val="24"/>
          <w:szCs w:val="24"/>
        </w:rPr>
      </w:pPr>
    </w:p>
    <w:p w:rsidR="00E71751" w:rsidRDefault="00E71751" w:rsidP="00E71751">
      <w:pPr>
        <w:ind w:left="-284" w:firstLine="992"/>
        <w:jc w:val="both"/>
        <w:rPr>
          <w:sz w:val="24"/>
          <w:szCs w:val="24"/>
        </w:rPr>
      </w:pPr>
      <w:r>
        <w:rPr>
          <w:sz w:val="24"/>
          <w:szCs w:val="24"/>
        </w:rPr>
        <w:t>Прошу Вас опубликовать в газете «Новое время» следующую информацию:</w:t>
      </w:r>
    </w:p>
    <w:p w:rsidR="00E71751" w:rsidRDefault="00E71751" w:rsidP="00E71751">
      <w:pPr>
        <w:ind w:left="-284" w:firstLine="708"/>
        <w:jc w:val="both"/>
        <w:rPr>
          <w:sz w:val="24"/>
          <w:szCs w:val="24"/>
        </w:rPr>
      </w:pPr>
    </w:p>
    <w:p w:rsidR="00E71751" w:rsidRDefault="00E71751" w:rsidP="00E71751">
      <w:pPr>
        <w:jc w:val="center"/>
        <w:rPr>
          <w:sz w:val="24"/>
          <w:szCs w:val="24"/>
        </w:rPr>
      </w:pPr>
      <w:r>
        <w:rPr>
          <w:sz w:val="24"/>
          <w:szCs w:val="24"/>
        </w:rPr>
        <w:t>В Нижних Сергах определены причины высоких ОДН</w:t>
      </w:r>
    </w:p>
    <w:p w:rsidR="00E71751" w:rsidRDefault="00E71751" w:rsidP="00E71751">
      <w:pPr>
        <w:jc w:val="center"/>
        <w:rPr>
          <w:sz w:val="24"/>
          <w:szCs w:val="24"/>
        </w:rPr>
      </w:pPr>
    </w:p>
    <w:p w:rsidR="00E71751" w:rsidRDefault="00E71751" w:rsidP="00E71751">
      <w:pPr>
        <w:pStyle w:val="a3"/>
        <w:ind w:firstLine="708"/>
        <w:jc w:val="both"/>
        <w:rPr>
          <w:rFonts w:ascii="Times New Roman" w:eastAsia="Times New Roman" w:hAnsi="Times New Roman"/>
          <w:sz w:val="24"/>
          <w:szCs w:val="24"/>
          <w:lang w:eastAsia="ru-RU"/>
        </w:rPr>
      </w:pPr>
      <w:r w:rsidRPr="00E71751">
        <w:rPr>
          <w:rFonts w:ascii="Times New Roman" w:eastAsia="Times New Roman" w:hAnsi="Times New Roman"/>
          <w:sz w:val="24"/>
          <w:szCs w:val="24"/>
          <w:lang w:eastAsia="ru-RU"/>
        </w:rPr>
        <w:t>Главой Нижнесергинского городского поселения А. М. Чекасиным дано поручение   ресурсоснабжающим организациям совместно с исполнителями коммунальных услуг, а также собственниками помещений в многоквартирных домах организовать работу в виде проведения рейдов по многоквартирным домам по выявлению и предотвращению несанкционированных подключений, выявлению случаев нарушения установленного порядка предоставлений сведений о количестве потребляемых коммунальных ресурсов</w:t>
      </w:r>
      <w:r>
        <w:rPr>
          <w:rFonts w:ascii="Times New Roman" w:eastAsia="Times New Roman" w:hAnsi="Times New Roman"/>
          <w:sz w:val="24"/>
          <w:szCs w:val="24"/>
          <w:lang w:eastAsia="ru-RU"/>
        </w:rPr>
        <w:t>.</w:t>
      </w:r>
    </w:p>
    <w:p w:rsidR="00E71751" w:rsidRDefault="00E71751" w:rsidP="00E71751">
      <w:pPr>
        <w:pStyle w:val="a3"/>
        <w:ind w:firstLine="708"/>
        <w:jc w:val="both"/>
        <w:rPr>
          <w:rFonts w:ascii="Times New Roman" w:eastAsia="Times New Roman" w:hAnsi="Times New Roman"/>
          <w:sz w:val="24"/>
          <w:szCs w:val="24"/>
          <w:lang w:eastAsia="ru-RU"/>
        </w:rPr>
      </w:pPr>
    </w:p>
    <w:p w:rsidR="00E71751" w:rsidRPr="00E71751" w:rsidRDefault="00E71751" w:rsidP="00E71751">
      <w:pPr>
        <w:pStyle w:val="a3"/>
        <w:ind w:firstLine="708"/>
        <w:jc w:val="both"/>
        <w:rPr>
          <w:rFonts w:ascii="Times New Roman" w:eastAsia="Times New Roman" w:hAnsi="Times New Roman"/>
          <w:sz w:val="24"/>
          <w:szCs w:val="24"/>
          <w:lang w:eastAsia="ru-RU"/>
        </w:rPr>
      </w:pPr>
      <w:r w:rsidRPr="00E71751">
        <w:rPr>
          <w:rFonts w:ascii="Times New Roman" w:eastAsia="Times New Roman" w:hAnsi="Times New Roman"/>
          <w:sz w:val="24"/>
          <w:szCs w:val="24"/>
          <w:lang w:eastAsia="ru-RU"/>
        </w:rPr>
        <w:t xml:space="preserve">Энергетики и операторы ЖКХ, обслуживающие население Нижнесергинского </w:t>
      </w:r>
      <w:r>
        <w:rPr>
          <w:rFonts w:ascii="Times New Roman" w:eastAsia="Times New Roman" w:hAnsi="Times New Roman"/>
          <w:sz w:val="24"/>
          <w:szCs w:val="24"/>
          <w:lang w:eastAsia="ru-RU"/>
        </w:rPr>
        <w:t>городского поселения</w:t>
      </w:r>
      <w:r w:rsidRPr="00E71751">
        <w:rPr>
          <w:rFonts w:ascii="Times New Roman" w:eastAsia="Times New Roman" w:hAnsi="Times New Roman"/>
          <w:sz w:val="24"/>
          <w:szCs w:val="24"/>
          <w:lang w:eastAsia="ru-RU"/>
        </w:rPr>
        <w:t xml:space="preserve">, провели выездную проверку по домам с высокими начислениями ОДН за холодное и горячее водоснабжение. В рейде приняли участие представители МУП «Энергоресурс», ООО «ЖилСервис», Свердловского филиала ОАО «ЭнергосбыТ Плюс». Комиссия посетила более 130 квартир в четырех домах по адресам ул. Розы Люксембург, 92, ул. Жукова, 27, ул. Нагорная, 2, ул. Солнечная, 1. </w:t>
      </w:r>
    </w:p>
    <w:p w:rsidR="00E71751" w:rsidRPr="00E71751" w:rsidRDefault="00E71751" w:rsidP="00E71751">
      <w:pPr>
        <w:pStyle w:val="a3"/>
        <w:jc w:val="both"/>
        <w:rPr>
          <w:rFonts w:ascii="Times New Roman" w:eastAsia="Times New Roman" w:hAnsi="Times New Roman"/>
          <w:sz w:val="24"/>
          <w:szCs w:val="24"/>
          <w:lang w:eastAsia="ru-RU"/>
        </w:rPr>
      </w:pPr>
    </w:p>
    <w:p w:rsidR="00E71751" w:rsidRPr="00E71751" w:rsidRDefault="00E71751" w:rsidP="00E71751">
      <w:pPr>
        <w:pStyle w:val="a3"/>
        <w:ind w:firstLine="708"/>
        <w:jc w:val="both"/>
        <w:rPr>
          <w:rFonts w:ascii="Times New Roman" w:eastAsia="Times New Roman" w:hAnsi="Times New Roman"/>
          <w:sz w:val="24"/>
          <w:szCs w:val="24"/>
          <w:lang w:eastAsia="ru-RU"/>
        </w:rPr>
      </w:pPr>
      <w:r w:rsidRPr="00E71751">
        <w:rPr>
          <w:rFonts w:ascii="Times New Roman" w:eastAsia="Times New Roman" w:hAnsi="Times New Roman"/>
          <w:sz w:val="24"/>
          <w:szCs w:val="24"/>
          <w:lang w:eastAsia="ru-RU"/>
        </w:rPr>
        <w:t xml:space="preserve">В ходе рейда были определены жилые помещения, не оборудованные приборами учета, сняты корректные, актуальные показания счетчиков ГВС и ХВС. В результате работы комиссией установлено, что причиной высоких начислений за ОДН были заниженные показания индивидуального потребления жителей домов, отсутствие сведений по потребленным ресурсам в квартирах. Снятые независимыми экспертами данные позволили снизить размер ОДН по каждому конкретному дому. </w:t>
      </w:r>
    </w:p>
    <w:p w:rsidR="00E71751" w:rsidRPr="00E71751" w:rsidRDefault="00E71751" w:rsidP="00E71751">
      <w:pPr>
        <w:pStyle w:val="a3"/>
        <w:jc w:val="both"/>
        <w:rPr>
          <w:rFonts w:ascii="Times New Roman" w:eastAsia="Times New Roman" w:hAnsi="Times New Roman"/>
          <w:sz w:val="24"/>
          <w:szCs w:val="24"/>
          <w:lang w:eastAsia="ru-RU"/>
        </w:rPr>
      </w:pPr>
    </w:p>
    <w:p w:rsidR="00E71751" w:rsidRPr="00E71751" w:rsidRDefault="00E71751" w:rsidP="00E71751">
      <w:pPr>
        <w:pStyle w:val="a3"/>
        <w:ind w:firstLine="708"/>
        <w:jc w:val="both"/>
        <w:rPr>
          <w:rFonts w:ascii="Times New Roman" w:eastAsia="Times New Roman" w:hAnsi="Times New Roman"/>
          <w:sz w:val="24"/>
          <w:szCs w:val="24"/>
          <w:lang w:eastAsia="ru-RU"/>
        </w:rPr>
      </w:pPr>
      <w:r w:rsidRPr="00E71751">
        <w:rPr>
          <w:rFonts w:ascii="Times New Roman" w:eastAsia="Times New Roman" w:hAnsi="Times New Roman"/>
          <w:sz w:val="24"/>
          <w:szCs w:val="24"/>
          <w:lang w:eastAsia="ru-RU"/>
        </w:rPr>
        <w:t xml:space="preserve">В результате рейдов, по адресу ул. Розы Люксембург, 92, начисления за март за ГВС были рассчитаны меньше на 10 048, 23 рублей, за ХВС – меньше на 5 502 рубля. Благодаря точным данным, полученным при списании показаний индивидуального потребления в доме по Жукова, 27, сумма начислений за общедомовые нужды на ГВС была снижена на 6 733, 35 рублей, по ХВС – на 2 640,96 рублей. Эффект от работы комиссии стал заметен и в платежных документах жителей Нагорной, </w:t>
      </w:r>
      <w:r w:rsidR="00892E6D">
        <w:rPr>
          <w:rFonts w:ascii="Times New Roman" w:eastAsia="Times New Roman" w:hAnsi="Times New Roman"/>
          <w:sz w:val="24"/>
          <w:szCs w:val="24"/>
          <w:lang w:eastAsia="ru-RU"/>
        </w:rPr>
        <w:t xml:space="preserve">д. </w:t>
      </w:r>
      <w:r w:rsidRPr="00E71751">
        <w:rPr>
          <w:rFonts w:ascii="Times New Roman" w:eastAsia="Times New Roman" w:hAnsi="Times New Roman"/>
          <w:sz w:val="24"/>
          <w:szCs w:val="24"/>
          <w:lang w:eastAsia="ru-RU"/>
        </w:rPr>
        <w:t xml:space="preserve">2, где начисления ОДН на весь дом по ГВС были сокращены на 5 593,86 рублей, по ХВС – на 3 206,88 рублей.  Уменьшение суммы </w:t>
      </w:r>
      <w:r w:rsidRPr="00E71751">
        <w:rPr>
          <w:rFonts w:ascii="Times New Roman" w:eastAsia="Times New Roman" w:hAnsi="Times New Roman"/>
          <w:sz w:val="24"/>
          <w:szCs w:val="24"/>
          <w:lang w:eastAsia="ru-RU"/>
        </w:rPr>
        <w:lastRenderedPageBreak/>
        <w:t xml:space="preserve">начислений произошло и по адресу Солнечная, 1: по ГВС – минус 4 143,6 рублей, по ХВС – минус 1509,12 рублей. </w:t>
      </w:r>
    </w:p>
    <w:p w:rsidR="00E71751" w:rsidRPr="00E71751" w:rsidRDefault="00E71751" w:rsidP="00E71751">
      <w:pPr>
        <w:pStyle w:val="a3"/>
        <w:jc w:val="both"/>
        <w:rPr>
          <w:rFonts w:ascii="Times New Roman" w:eastAsia="Times New Roman" w:hAnsi="Times New Roman"/>
          <w:sz w:val="24"/>
          <w:szCs w:val="24"/>
          <w:lang w:eastAsia="ru-RU"/>
        </w:rPr>
      </w:pPr>
    </w:p>
    <w:p w:rsidR="00E71751" w:rsidRPr="00E71751" w:rsidRDefault="00E71751" w:rsidP="00E71751">
      <w:pPr>
        <w:pStyle w:val="a3"/>
        <w:ind w:firstLine="708"/>
        <w:jc w:val="both"/>
        <w:rPr>
          <w:rFonts w:ascii="Times New Roman" w:eastAsia="Times New Roman" w:hAnsi="Times New Roman"/>
          <w:sz w:val="24"/>
          <w:szCs w:val="24"/>
          <w:lang w:eastAsia="ru-RU"/>
        </w:rPr>
      </w:pPr>
      <w:r w:rsidRPr="00E71751">
        <w:rPr>
          <w:rFonts w:ascii="Times New Roman" w:eastAsia="Times New Roman" w:hAnsi="Times New Roman"/>
          <w:sz w:val="24"/>
          <w:szCs w:val="24"/>
          <w:lang w:eastAsia="ru-RU"/>
        </w:rPr>
        <w:t xml:space="preserve">Когда речь заходит о высоких объемах ОДН в квитанциях, дело совершенно не в том, что кто-то платит ОДН, а кто-то нет, и неоплаченные суммы перераспределяются на других жильцов. Практика показывает, что далеко не все жильцы/собственники ответственно относятся к передаче показаний приборов учета, поэтому у тех, кто не передал данные счетчиков, показания рассчитываются по нормативу или по среднему. Однако случается так, что «молчуны» потребили гораздо больше коммунальных ресурсов, чем предполагает норматив или среднемесячное значение. Сложившаяся ситуация может отразиться на добросовестных жильцах дома. </w:t>
      </w:r>
    </w:p>
    <w:p w:rsidR="00E71751" w:rsidRPr="00E71751" w:rsidRDefault="00E71751" w:rsidP="00E71751">
      <w:pPr>
        <w:pStyle w:val="a3"/>
        <w:jc w:val="both"/>
        <w:rPr>
          <w:rFonts w:ascii="Times New Roman" w:eastAsia="Times New Roman" w:hAnsi="Times New Roman"/>
          <w:sz w:val="24"/>
          <w:szCs w:val="24"/>
          <w:lang w:eastAsia="ru-RU"/>
        </w:rPr>
      </w:pPr>
    </w:p>
    <w:p w:rsidR="00E71751" w:rsidRPr="00E71751" w:rsidRDefault="00871B47" w:rsidP="00E71751">
      <w:pPr>
        <w:pStyle w:val="a3"/>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Чтобы этого избежать</w:t>
      </w:r>
      <w:r w:rsidR="00E71751" w:rsidRPr="00E71751">
        <w:rPr>
          <w:rFonts w:ascii="Times New Roman" w:eastAsia="Times New Roman" w:hAnsi="Times New Roman"/>
          <w:sz w:val="24"/>
          <w:szCs w:val="24"/>
          <w:lang w:eastAsia="ru-RU"/>
        </w:rPr>
        <w:t>:</w:t>
      </w:r>
    </w:p>
    <w:p w:rsidR="00E71751" w:rsidRPr="00E71751" w:rsidRDefault="00E71751" w:rsidP="00E71751">
      <w:pPr>
        <w:pStyle w:val="a3"/>
        <w:ind w:firstLine="708"/>
        <w:jc w:val="both"/>
        <w:rPr>
          <w:rFonts w:ascii="Times New Roman" w:eastAsia="Times New Roman" w:hAnsi="Times New Roman"/>
          <w:sz w:val="24"/>
          <w:szCs w:val="24"/>
          <w:lang w:eastAsia="ru-RU"/>
        </w:rPr>
      </w:pPr>
      <w:r w:rsidRPr="00E71751">
        <w:rPr>
          <w:rFonts w:ascii="Times New Roman" w:eastAsia="Times New Roman" w:hAnsi="Times New Roman"/>
          <w:sz w:val="24"/>
          <w:szCs w:val="24"/>
          <w:lang w:eastAsia="ru-RU"/>
        </w:rPr>
        <w:t xml:space="preserve">- при участии УК организовать Совет дома и выбрать на нем Старшего по дому, который будет контролировать сбор показаний приборов учета с жильцов и единовременно предоставлять данные в </w:t>
      </w:r>
      <w:proofErr w:type="spellStart"/>
      <w:r w:rsidRPr="00E71751">
        <w:rPr>
          <w:rFonts w:ascii="Times New Roman" w:eastAsia="Times New Roman" w:hAnsi="Times New Roman"/>
          <w:sz w:val="24"/>
          <w:szCs w:val="24"/>
          <w:lang w:eastAsia="ru-RU"/>
        </w:rPr>
        <w:t>энергосбытовую</w:t>
      </w:r>
      <w:proofErr w:type="spellEnd"/>
      <w:r w:rsidRPr="00E71751">
        <w:rPr>
          <w:rFonts w:ascii="Times New Roman" w:eastAsia="Times New Roman" w:hAnsi="Times New Roman"/>
          <w:sz w:val="24"/>
          <w:szCs w:val="24"/>
          <w:lang w:eastAsia="ru-RU"/>
        </w:rPr>
        <w:t xml:space="preserve"> компанию;</w:t>
      </w:r>
    </w:p>
    <w:p w:rsidR="00E71751" w:rsidRPr="00E71751" w:rsidRDefault="00E71751" w:rsidP="00E71751">
      <w:pPr>
        <w:pStyle w:val="a3"/>
        <w:ind w:firstLine="708"/>
        <w:jc w:val="both"/>
        <w:rPr>
          <w:rFonts w:ascii="Times New Roman" w:eastAsia="Times New Roman" w:hAnsi="Times New Roman"/>
          <w:sz w:val="24"/>
          <w:szCs w:val="24"/>
          <w:lang w:eastAsia="ru-RU"/>
        </w:rPr>
      </w:pPr>
      <w:r w:rsidRPr="00E71751">
        <w:rPr>
          <w:rFonts w:ascii="Times New Roman" w:eastAsia="Times New Roman" w:hAnsi="Times New Roman"/>
          <w:sz w:val="24"/>
          <w:szCs w:val="24"/>
          <w:lang w:eastAsia="ru-RU"/>
        </w:rPr>
        <w:t>- обратиться в УК с просьбой провести контрольный рейд на наличие незаконных подключений или хищения коммунальных ресурсов недобросовестными жильцами/собственниками;</w:t>
      </w:r>
    </w:p>
    <w:p w:rsidR="00E71751" w:rsidRDefault="00E71751" w:rsidP="00E71751">
      <w:pPr>
        <w:pStyle w:val="a3"/>
        <w:ind w:firstLine="708"/>
        <w:jc w:val="both"/>
        <w:rPr>
          <w:rFonts w:ascii="Times New Roman" w:eastAsia="Times New Roman" w:hAnsi="Times New Roman"/>
          <w:sz w:val="24"/>
          <w:szCs w:val="24"/>
          <w:lang w:eastAsia="ru-RU"/>
        </w:rPr>
      </w:pPr>
      <w:r w:rsidRPr="00E71751">
        <w:rPr>
          <w:rFonts w:ascii="Times New Roman" w:eastAsia="Times New Roman" w:hAnsi="Times New Roman"/>
          <w:sz w:val="24"/>
          <w:szCs w:val="24"/>
          <w:lang w:eastAsia="ru-RU"/>
        </w:rPr>
        <w:t xml:space="preserve">- обратить особое внимание на исправность индивидуальных и общедомовых приборов учета, так как от этого в огромной степени зависит корректность начислений! Проверку исправности приборов может осуществить УК или «ЭнергосбыТ Плюс» по специальному запросу.  </w:t>
      </w:r>
    </w:p>
    <w:p w:rsidR="00437650" w:rsidRDefault="00437650" w:rsidP="00E71751">
      <w:pPr>
        <w:pStyle w:val="a3"/>
        <w:ind w:firstLine="708"/>
        <w:jc w:val="both"/>
        <w:rPr>
          <w:rFonts w:ascii="Times New Roman" w:eastAsia="Times New Roman" w:hAnsi="Times New Roman"/>
          <w:sz w:val="24"/>
          <w:szCs w:val="24"/>
          <w:lang w:eastAsia="ru-RU"/>
        </w:rPr>
      </w:pPr>
    </w:p>
    <w:p w:rsidR="00437650" w:rsidRPr="00E71751" w:rsidRDefault="00437650" w:rsidP="00E71751">
      <w:pPr>
        <w:pStyle w:val="a3"/>
        <w:ind w:firstLine="708"/>
        <w:jc w:val="both"/>
        <w:rPr>
          <w:rFonts w:ascii="Times New Roman" w:eastAsia="Times New Roman" w:hAnsi="Times New Roman"/>
          <w:sz w:val="24"/>
          <w:szCs w:val="24"/>
          <w:lang w:eastAsia="ru-RU"/>
        </w:rPr>
      </w:pPr>
      <w:r w:rsidRPr="00437650">
        <w:rPr>
          <w:rFonts w:ascii="Times New Roman" w:eastAsia="Times New Roman" w:hAnsi="Times New Roman"/>
          <w:sz w:val="24"/>
          <w:szCs w:val="24"/>
          <w:lang w:eastAsia="ru-RU"/>
        </w:rPr>
        <w:t xml:space="preserve">В связи с этим </w:t>
      </w:r>
      <w:r>
        <w:rPr>
          <w:rFonts w:ascii="Times New Roman" w:eastAsia="Times New Roman" w:hAnsi="Times New Roman"/>
          <w:sz w:val="24"/>
          <w:szCs w:val="24"/>
          <w:lang w:eastAsia="ru-RU"/>
        </w:rPr>
        <w:t>администрация Нижнесергинского городского поселения</w:t>
      </w:r>
      <w:r w:rsidRPr="00437650">
        <w:rPr>
          <w:rFonts w:ascii="Times New Roman" w:eastAsia="Times New Roman" w:hAnsi="Times New Roman"/>
          <w:sz w:val="24"/>
          <w:szCs w:val="24"/>
          <w:lang w:eastAsia="ru-RU"/>
        </w:rPr>
        <w:t xml:space="preserve"> призывае</w:t>
      </w:r>
      <w:r>
        <w:rPr>
          <w:rFonts w:ascii="Times New Roman" w:eastAsia="Times New Roman" w:hAnsi="Times New Roman"/>
          <w:sz w:val="24"/>
          <w:szCs w:val="24"/>
          <w:lang w:eastAsia="ru-RU"/>
        </w:rPr>
        <w:t>т</w:t>
      </w:r>
      <w:r w:rsidRPr="00437650">
        <w:rPr>
          <w:rFonts w:ascii="Times New Roman" w:eastAsia="Times New Roman" w:hAnsi="Times New Roman"/>
          <w:sz w:val="24"/>
          <w:szCs w:val="24"/>
          <w:lang w:eastAsia="ru-RU"/>
        </w:rPr>
        <w:t xml:space="preserve"> всех </w:t>
      </w:r>
      <w:r>
        <w:rPr>
          <w:rFonts w:ascii="Times New Roman" w:eastAsia="Times New Roman" w:hAnsi="Times New Roman"/>
          <w:sz w:val="24"/>
          <w:szCs w:val="24"/>
          <w:lang w:eastAsia="ru-RU"/>
        </w:rPr>
        <w:t>жителей города Нижние Серги</w:t>
      </w:r>
      <w:r w:rsidRPr="0043765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ответственно относиться </w:t>
      </w:r>
      <w:r w:rsidRPr="00437650">
        <w:rPr>
          <w:rFonts w:ascii="Times New Roman" w:eastAsia="Times New Roman" w:hAnsi="Times New Roman"/>
          <w:sz w:val="24"/>
          <w:szCs w:val="24"/>
          <w:lang w:eastAsia="ru-RU"/>
        </w:rPr>
        <w:t>к ежемесячной сдаче показаний</w:t>
      </w:r>
      <w:r>
        <w:rPr>
          <w:rFonts w:ascii="Times New Roman" w:eastAsia="Times New Roman" w:hAnsi="Times New Roman"/>
          <w:sz w:val="24"/>
          <w:szCs w:val="24"/>
          <w:lang w:eastAsia="ru-RU"/>
        </w:rPr>
        <w:t xml:space="preserve"> индивидуальных приборов учета.</w:t>
      </w:r>
    </w:p>
    <w:p w:rsidR="00E71751" w:rsidRPr="00E71751" w:rsidRDefault="00E71751" w:rsidP="00E71751">
      <w:pPr>
        <w:pStyle w:val="a3"/>
        <w:jc w:val="both"/>
        <w:rPr>
          <w:rFonts w:ascii="Times New Roman" w:eastAsia="Times New Roman" w:hAnsi="Times New Roman"/>
          <w:sz w:val="24"/>
          <w:szCs w:val="24"/>
          <w:lang w:eastAsia="ru-RU"/>
        </w:rPr>
      </w:pPr>
    </w:p>
    <w:p w:rsidR="00E71751" w:rsidRDefault="00E71751" w:rsidP="00E71751">
      <w:pPr>
        <w:pStyle w:val="a3"/>
        <w:ind w:firstLine="708"/>
        <w:jc w:val="both"/>
        <w:rPr>
          <w:rFonts w:ascii="Times New Roman" w:eastAsia="Times New Roman" w:hAnsi="Times New Roman"/>
          <w:sz w:val="24"/>
          <w:szCs w:val="24"/>
          <w:lang w:eastAsia="ru-RU"/>
        </w:rPr>
      </w:pPr>
      <w:r w:rsidRPr="00E71751">
        <w:rPr>
          <w:rFonts w:ascii="Times New Roman" w:eastAsia="Times New Roman" w:hAnsi="Times New Roman"/>
          <w:sz w:val="24"/>
          <w:szCs w:val="24"/>
          <w:lang w:eastAsia="ru-RU"/>
        </w:rPr>
        <w:t xml:space="preserve">Своевременная и регулярная подача показаний приборов учета позволяет максимально точно производить расчеты индивидуального потребления, а также избегать больших начислений по ОДН. Так, в ряде городов Свердловской области активные жители сумели добиться 100% своевременной передачи показаний счетчиков со всех собственников многоквартирных жилых домов. Позитивным результатом такой работы стало сокращение размера начислений за общедомовое потребление коммунальных ресурсов. В тех домах, где соблюдается порядок ежемесячного снятия данных в полном объеме, обеспечивается надлежащее техническое состояние счетчиков, все квартиры имеют приборы учета - сумма к оплате за общедомовые нужды не превышает 10% от индивидуального потребления в квартире, а при соблюдении дополнительных условий составляет и менее 6%. </w:t>
      </w:r>
    </w:p>
    <w:p w:rsidR="00E71751" w:rsidRDefault="00E71751" w:rsidP="00E71751">
      <w:pPr>
        <w:pStyle w:val="a3"/>
        <w:jc w:val="both"/>
        <w:rPr>
          <w:rFonts w:ascii="Times New Roman" w:eastAsia="Times New Roman" w:hAnsi="Times New Roman"/>
          <w:sz w:val="24"/>
          <w:szCs w:val="24"/>
          <w:lang w:eastAsia="ru-RU"/>
        </w:rPr>
      </w:pPr>
      <w:bookmarkStart w:id="0" w:name="_GoBack"/>
      <w:bookmarkEnd w:id="0"/>
    </w:p>
    <w:p w:rsidR="00E71751" w:rsidRDefault="00E71751" w:rsidP="00E71751">
      <w:pPr>
        <w:pStyle w:val="a3"/>
        <w:jc w:val="both"/>
        <w:rPr>
          <w:rFonts w:ascii="Times New Roman" w:eastAsia="Times New Roman" w:hAnsi="Times New Roman"/>
          <w:sz w:val="24"/>
          <w:szCs w:val="24"/>
          <w:lang w:eastAsia="ru-RU"/>
        </w:rPr>
      </w:pPr>
    </w:p>
    <w:p w:rsidR="00E71751" w:rsidRPr="00E71751" w:rsidRDefault="00E71751" w:rsidP="00E71751">
      <w:pPr>
        <w:pStyle w:val="a3"/>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Нижнесергинского городского поселения                         А. М. Чекасин</w:t>
      </w:r>
    </w:p>
    <w:p w:rsidR="00E71751" w:rsidRPr="00E71751" w:rsidRDefault="00E71751" w:rsidP="00E71751">
      <w:pPr>
        <w:jc w:val="center"/>
        <w:rPr>
          <w:sz w:val="24"/>
          <w:szCs w:val="24"/>
        </w:rPr>
      </w:pPr>
    </w:p>
    <w:p w:rsidR="00AF0241" w:rsidRPr="00E71751" w:rsidRDefault="00AF0241">
      <w:pPr>
        <w:rPr>
          <w:sz w:val="24"/>
          <w:szCs w:val="24"/>
        </w:rPr>
      </w:pPr>
    </w:p>
    <w:sectPr w:rsidR="00AF0241" w:rsidRPr="00E71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44"/>
    <w:rsid w:val="001A2544"/>
    <w:rsid w:val="00437650"/>
    <w:rsid w:val="00871B47"/>
    <w:rsid w:val="00892E6D"/>
    <w:rsid w:val="00AF0241"/>
    <w:rsid w:val="00BA6573"/>
    <w:rsid w:val="00E71751"/>
    <w:rsid w:val="00E86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11B8B-C404-4AE9-BF87-BD2A327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75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71751"/>
    <w:rPr>
      <w:rFonts w:ascii="Consolas" w:eastAsia="Calibri" w:hAnsi="Consolas"/>
      <w:sz w:val="21"/>
      <w:szCs w:val="21"/>
      <w:lang w:eastAsia="en-US"/>
    </w:rPr>
  </w:style>
  <w:style w:type="character" w:customStyle="1" w:styleId="a4">
    <w:name w:val="Текст Знак"/>
    <w:basedOn w:val="a0"/>
    <w:link w:val="a3"/>
    <w:uiPriority w:val="99"/>
    <w:rsid w:val="00E71751"/>
    <w:rPr>
      <w:rFonts w:ascii="Consolas" w:eastAsia="Calibri" w:hAnsi="Consolas" w:cs="Times New Roman"/>
      <w:sz w:val="21"/>
      <w:szCs w:val="21"/>
    </w:rPr>
  </w:style>
  <w:style w:type="paragraph" w:styleId="a5">
    <w:name w:val="Balloon Text"/>
    <w:basedOn w:val="a"/>
    <w:link w:val="a6"/>
    <w:uiPriority w:val="99"/>
    <w:semiHidden/>
    <w:unhideWhenUsed/>
    <w:rsid w:val="00E86900"/>
    <w:rPr>
      <w:rFonts w:ascii="Segoe UI" w:hAnsi="Segoe UI" w:cs="Segoe UI"/>
      <w:sz w:val="18"/>
      <w:szCs w:val="18"/>
    </w:rPr>
  </w:style>
  <w:style w:type="character" w:customStyle="1" w:styleId="a6">
    <w:name w:val="Текст выноски Знак"/>
    <w:basedOn w:val="a0"/>
    <w:link w:val="a5"/>
    <w:uiPriority w:val="99"/>
    <w:semiHidden/>
    <w:rsid w:val="00E8690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951</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dc:creator>
  <cp:keywords/>
  <dc:description/>
  <cp:lastModifiedBy>L K</cp:lastModifiedBy>
  <cp:revision>4</cp:revision>
  <cp:lastPrinted>2016-05-05T04:11:00Z</cp:lastPrinted>
  <dcterms:created xsi:type="dcterms:W3CDTF">2016-05-04T10:26:00Z</dcterms:created>
  <dcterms:modified xsi:type="dcterms:W3CDTF">2016-05-10T06:16:00Z</dcterms:modified>
</cp:coreProperties>
</file>